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9FD5" w14:textId="77777777" w:rsidR="00A1257D" w:rsidRPr="00AE5102" w:rsidRDefault="00A1257D" w:rsidP="00A1257D">
      <w:pPr>
        <w:jc w:val="center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b/>
          <w:bCs/>
          <w:sz w:val="28"/>
          <w:szCs w:val="28"/>
        </w:rPr>
        <w:t xml:space="preserve">Алгоритм дій  для встановлення факту </w:t>
      </w:r>
      <w:proofErr w:type="spellStart"/>
      <w:r w:rsidRPr="00AE5102">
        <w:rPr>
          <w:rFonts w:ascii="Times New Roman" w:hAnsi="Times New Roman"/>
          <w:b/>
          <w:bCs/>
          <w:sz w:val="28"/>
          <w:szCs w:val="28"/>
        </w:rPr>
        <w:t>булінгу</w:t>
      </w:r>
      <w:proofErr w:type="spellEnd"/>
    </w:p>
    <w:p w14:paraId="3F16769C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>1. У день подання заяви видається наказ по закладу освіти про проведення розслідування із визначенням уповноважених осіб.</w:t>
      </w:r>
    </w:p>
    <w:p w14:paraId="5BD11C68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 xml:space="preserve">2. Створюється Комісія з розгляду випадків </w:t>
      </w:r>
      <w:proofErr w:type="spellStart"/>
      <w:r w:rsidRPr="00AE5102">
        <w:rPr>
          <w:rFonts w:ascii="Times New Roman" w:hAnsi="Times New Roman"/>
          <w:sz w:val="28"/>
          <w:szCs w:val="28"/>
        </w:rPr>
        <w:t>булінгу</w:t>
      </w:r>
      <w:proofErr w:type="spellEnd"/>
      <w:r w:rsidRPr="00AE5102">
        <w:rPr>
          <w:rFonts w:ascii="Times New Roman" w:hAnsi="Times New Roman"/>
          <w:sz w:val="28"/>
          <w:szCs w:val="28"/>
        </w:rPr>
        <w:t xml:space="preserve"> (не менше п’яти членів).</w:t>
      </w:r>
    </w:p>
    <w:p w14:paraId="003BA48A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 xml:space="preserve">    Комісія складається з голови ( директора закладу освіти</w:t>
      </w:r>
      <w:r>
        <w:rPr>
          <w:rFonts w:ascii="Times New Roman" w:hAnsi="Times New Roman"/>
          <w:sz w:val="28"/>
          <w:szCs w:val="28"/>
        </w:rPr>
        <w:t>), заступника голови, секретаря</w:t>
      </w:r>
      <w:r w:rsidRPr="00AE5102">
        <w:rPr>
          <w:rFonts w:ascii="Times New Roman" w:hAnsi="Times New Roman"/>
          <w:sz w:val="28"/>
          <w:szCs w:val="28"/>
        </w:rPr>
        <w:t>, педагогічних працівників.</w:t>
      </w:r>
    </w:p>
    <w:p w14:paraId="0B24050C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 xml:space="preserve">    За згодою залучаються батьки постраждалого та батьки </w:t>
      </w:r>
      <w:proofErr w:type="spellStart"/>
      <w:r w:rsidRPr="00AE5102">
        <w:rPr>
          <w:rFonts w:ascii="Times New Roman" w:hAnsi="Times New Roman"/>
          <w:sz w:val="28"/>
          <w:szCs w:val="28"/>
        </w:rPr>
        <w:t>булера</w:t>
      </w:r>
      <w:proofErr w:type="spellEnd"/>
      <w:r w:rsidRPr="00AE5102">
        <w:rPr>
          <w:rFonts w:ascii="Times New Roman" w:hAnsi="Times New Roman"/>
          <w:sz w:val="28"/>
          <w:szCs w:val="28"/>
        </w:rPr>
        <w:t>.</w:t>
      </w:r>
    </w:p>
    <w:p w14:paraId="7FE258B3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>3. Комісія протягом 10 днів проводить розслідування та приймає відповідне рішення:</w:t>
      </w:r>
    </w:p>
    <w:p w14:paraId="2971D437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 xml:space="preserve">- якщо Комісія визнає, що це </w:t>
      </w:r>
      <w:r>
        <w:rPr>
          <w:rFonts w:ascii="Times New Roman" w:hAnsi="Times New Roman"/>
          <w:sz w:val="28"/>
          <w:szCs w:val="28"/>
        </w:rPr>
        <w:t xml:space="preserve">був </w:t>
      </w:r>
      <w:proofErr w:type="spellStart"/>
      <w:r>
        <w:rPr>
          <w:rFonts w:ascii="Times New Roman" w:hAnsi="Times New Roman"/>
          <w:sz w:val="28"/>
          <w:szCs w:val="28"/>
        </w:rPr>
        <w:t>булінг</w:t>
      </w:r>
      <w:proofErr w:type="spellEnd"/>
      <w:r w:rsidRPr="00AE5102">
        <w:rPr>
          <w:rFonts w:ascii="Times New Roman" w:hAnsi="Times New Roman"/>
          <w:sz w:val="28"/>
          <w:szCs w:val="28"/>
        </w:rPr>
        <w:t>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</w:t>
      </w:r>
    </w:p>
    <w:p w14:paraId="0EE6FCA7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 xml:space="preserve">- якщо Комісія </w:t>
      </w:r>
      <w:r>
        <w:rPr>
          <w:rFonts w:ascii="Times New Roman" w:hAnsi="Times New Roman"/>
          <w:sz w:val="28"/>
          <w:szCs w:val="28"/>
        </w:rPr>
        <w:t xml:space="preserve">не кваліфікує випадок як </w:t>
      </w:r>
      <w:proofErr w:type="spellStart"/>
      <w:r>
        <w:rPr>
          <w:rFonts w:ascii="Times New Roman" w:hAnsi="Times New Roman"/>
          <w:sz w:val="28"/>
          <w:szCs w:val="28"/>
        </w:rPr>
        <w:t>булінг</w:t>
      </w:r>
      <w:proofErr w:type="spellEnd"/>
      <w:r w:rsidRPr="00AE5102">
        <w:rPr>
          <w:rFonts w:ascii="Times New Roman" w:hAnsi="Times New Roman"/>
          <w:sz w:val="28"/>
          <w:szCs w:val="28"/>
        </w:rPr>
        <w:t>, а постраждалий не згоден з цим, то він може одразу звернутись до органів Національної поліції України із заявою.</w:t>
      </w:r>
    </w:p>
    <w:p w14:paraId="4E774EC3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sz w:val="28"/>
          <w:szCs w:val="28"/>
        </w:rPr>
        <w:t>4. Рішення Комісії реєструються в окремому журналі, зберігаються в паперовому вигляді з оригіналами підписів усіх членів Комісії.</w:t>
      </w:r>
    </w:p>
    <w:p w14:paraId="52155C3D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Кривдник</w:t>
      </w:r>
      <w:r w:rsidRPr="00AE5102">
        <w:rPr>
          <w:rFonts w:ascii="Times New Roman" w:hAnsi="Times New Roman"/>
          <w:sz w:val="28"/>
          <w:szCs w:val="28"/>
        </w:rPr>
        <w:t xml:space="preserve">, потерпілий, за наявності — спостерігачі зобов’язані виконувати рішення та рекомендації комісії з розгляду випадків </w:t>
      </w:r>
      <w:proofErr w:type="spellStart"/>
      <w:r w:rsidRPr="00AE5102">
        <w:rPr>
          <w:rFonts w:ascii="Times New Roman" w:hAnsi="Times New Roman"/>
          <w:sz w:val="28"/>
          <w:szCs w:val="28"/>
        </w:rPr>
        <w:t>булінгу</w:t>
      </w:r>
      <w:proofErr w:type="spellEnd"/>
      <w:r w:rsidRPr="00AE5102">
        <w:rPr>
          <w:rFonts w:ascii="Times New Roman" w:hAnsi="Times New Roman"/>
          <w:sz w:val="28"/>
          <w:szCs w:val="28"/>
        </w:rPr>
        <w:t xml:space="preserve">  в закладі освіти.</w:t>
      </w:r>
    </w:p>
    <w:p w14:paraId="1880825B" w14:textId="77777777" w:rsidR="00A1257D" w:rsidRPr="00AE5102" w:rsidRDefault="00A1257D" w:rsidP="00A125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5102">
        <w:rPr>
          <w:rFonts w:ascii="Times New Roman" w:hAnsi="Times New Roman"/>
          <w:i/>
          <w:iCs/>
          <w:sz w:val="28"/>
          <w:szCs w:val="28"/>
        </w:rPr>
        <w:t xml:space="preserve">Наказ МОН № 1646 від 28.12.2019  Деякі питання реагування на випадки </w:t>
      </w:r>
      <w:proofErr w:type="spellStart"/>
      <w:r w:rsidRPr="00AE5102">
        <w:rPr>
          <w:rFonts w:ascii="Times New Roman" w:hAnsi="Times New Roman"/>
          <w:i/>
          <w:iCs/>
          <w:sz w:val="28"/>
          <w:szCs w:val="28"/>
        </w:rPr>
        <w:t>булінгу</w:t>
      </w:r>
      <w:proofErr w:type="spellEnd"/>
      <w:r w:rsidRPr="00AE5102">
        <w:rPr>
          <w:rFonts w:ascii="Times New Roman" w:hAnsi="Times New Roman"/>
          <w:i/>
          <w:iCs/>
          <w:sz w:val="28"/>
          <w:szCs w:val="28"/>
        </w:rPr>
        <w:t xml:space="preserve"> (цькування) та застосування заходів виховного впливу в закладах освіти.</w:t>
      </w:r>
    </w:p>
    <w:p w14:paraId="5DE96957" w14:textId="77777777" w:rsidR="00FC4510" w:rsidRDefault="00FC4510">
      <w:bookmarkStart w:id="0" w:name="_GoBack"/>
      <w:bookmarkEnd w:id="0"/>
    </w:p>
    <w:sectPr w:rsidR="00F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A5"/>
    <w:rsid w:val="007A33A5"/>
    <w:rsid w:val="00A1257D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807A-D575-436C-BC58-8AA8268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2021-09-15T06:43:00Z</dcterms:created>
  <dcterms:modified xsi:type="dcterms:W3CDTF">2021-09-15T06:43:00Z</dcterms:modified>
</cp:coreProperties>
</file>